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4C" w:rsidRPr="00724A4C" w:rsidRDefault="001148DB" w:rsidP="00724A4C">
      <w:pPr>
        <w:spacing w:after="60" w:line="240" w:lineRule="auto"/>
        <w:jc w:val="center"/>
        <w:rPr>
          <w:b/>
          <w:bCs/>
          <w:sz w:val="32"/>
          <w:szCs w:val="32"/>
        </w:rPr>
      </w:pPr>
      <w:r w:rsidRPr="00724A4C">
        <w:rPr>
          <w:b/>
          <w:bCs/>
          <w:sz w:val="32"/>
          <w:szCs w:val="32"/>
        </w:rPr>
        <w:t>UNA NAVE CARICA DI ESPLOSIVO</w:t>
      </w:r>
      <w:r w:rsidR="00724A4C" w:rsidRPr="00724A4C">
        <w:rPr>
          <w:b/>
          <w:bCs/>
          <w:sz w:val="32"/>
          <w:szCs w:val="32"/>
        </w:rPr>
        <w:t xml:space="preserve"> E DI MORTE</w:t>
      </w:r>
      <w:r w:rsidR="0096721F">
        <w:rPr>
          <w:b/>
          <w:bCs/>
          <w:sz w:val="32"/>
          <w:szCs w:val="32"/>
        </w:rPr>
        <w:t xml:space="preserve"> ANNUNCIATA</w:t>
      </w:r>
    </w:p>
    <w:p w:rsidR="00A552CE" w:rsidRPr="00EF537F" w:rsidRDefault="001148DB" w:rsidP="00724A4C">
      <w:pPr>
        <w:spacing w:after="0" w:line="240" w:lineRule="auto"/>
        <w:jc w:val="center"/>
      </w:pPr>
      <w:r w:rsidRPr="00EF537F">
        <w:t xml:space="preserve">LA BAHRI YANBU IN ARRIVO NEL PORTO DI GENOVA </w:t>
      </w:r>
    </w:p>
    <w:p w:rsidR="00A552CE" w:rsidRPr="00EF537F" w:rsidRDefault="001148DB" w:rsidP="00724A4C">
      <w:pPr>
        <w:spacing w:after="0" w:line="240" w:lineRule="auto"/>
        <w:jc w:val="center"/>
      </w:pPr>
      <w:r w:rsidRPr="00EF537F">
        <w:t>CON UN CARICO DI ESPLOSIVO</w:t>
      </w:r>
      <w:r w:rsidR="00724A4C" w:rsidRPr="00EF537F">
        <w:t xml:space="preserve"> E CHISSÀ QUANTI E QUALI ARMAMENTI,</w:t>
      </w:r>
      <w:r w:rsidRPr="00EF537F">
        <w:t xml:space="preserve"> </w:t>
      </w:r>
    </w:p>
    <w:p w:rsidR="00724A4C" w:rsidRPr="00EF537F" w:rsidRDefault="00724A4C" w:rsidP="00724A4C">
      <w:pPr>
        <w:spacing w:after="0" w:line="240" w:lineRule="auto"/>
        <w:jc w:val="center"/>
      </w:pPr>
      <w:r w:rsidRPr="00EF537F">
        <w:t>DIRETTI IN ARABIA SAUDITA PER UCCIDERE POPOLAZIONI CIVILI NELLE SPORCHE GUERRE DEL M</w:t>
      </w:r>
      <w:r w:rsidR="00A552CE" w:rsidRPr="00EF537F">
        <w:t>.O</w:t>
      </w:r>
      <w:r w:rsidRPr="00EF537F">
        <w:t>.</w:t>
      </w:r>
    </w:p>
    <w:p w:rsidR="00A552CE" w:rsidRPr="00EF537F" w:rsidRDefault="00724A4C" w:rsidP="00724A4C">
      <w:pPr>
        <w:spacing w:after="0" w:line="240" w:lineRule="auto"/>
        <w:jc w:val="center"/>
      </w:pPr>
      <w:r w:rsidRPr="00EF537F">
        <w:t xml:space="preserve">LA LEGGE ITALIANA LO VIETA. </w:t>
      </w:r>
    </w:p>
    <w:p w:rsidR="00724A4C" w:rsidRPr="00EF537F" w:rsidRDefault="00724A4C" w:rsidP="00724A4C">
      <w:pPr>
        <w:spacing w:after="0" w:line="240" w:lineRule="auto"/>
        <w:jc w:val="center"/>
      </w:pPr>
      <w:r w:rsidRPr="00EF537F">
        <w:t>L’AUTORITÀ PORTUALE</w:t>
      </w:r>
      <w:r w:rsidR="00EF537F">
        <w:t>,</w:t>
      </w:r>
      <w:r w:rsidRPr="00EF537F">
        <w:t xml:space="preserve"> LA CAPITANERIA DI PORTO </w:t>
      </w:r>
      <w:r w:rsidR="00EF537F">
        <w:t xml:space="preserve">E I SINDACATI </w:t>
      </w:r>
      <w:r w:rsidR="00694AA6" w:rsidRPr="00EF537F">
        <w:t>COSA FANNO</w:t>
      </w:r>
      <w:r w:rsidRPr="00EF537F">
        <w:t>?</w:t>
      </w:r>
    </w:p>
    <w:p w:rsidR="00724A4C" w:rsidRDefault="00724A4C" w:rsidP="009F2EE5">
      <w:pPr>
        <w:spacing w:after="0" w:line="240" w:lineRule="auto"/>
        <w:jc w:val="both"/>
      </w:pPr>
    </w:p>
    <w:p w:rsidR="00724A4C" w:rsidRDefault="00496D81" w:rsidP="00724A4C">
      <w:pPr>
        <w:spacing w:after="0" w:line="240" w:lineRule="auto"/>
        <w:jc w:val="both"/>
      </w:pPr>
      <w:r>
        <w:t>L</w:t>
      </w:r>
      <w:r w:rsidR="003B4194">
        <w:t xml:space="preserve">a movimentazione, la sosta e il transito delle merci pericolose, tra cui gli esplosivi, sono regolamentate </w:t>
      </w:r>
      <w:r>
        <w:t xml:space="preserve">nei porti </w:t>
      </w:r>
      <w:r w:rsidR="003B4194">
        <w:t>da ordinanze</w:t>
      </w:r>
      <w:r>
        <w:t xml:space="preserve"> ai sensi di numerose leggi</w:t>
      </w:r>
      <w:r w:rsidR="003B4194">
        <w:t xml:space="preserve">. Di norma le ordinanze sono emanate in maniera congiunta da Autorità portuale e Capitaneria di porto competenti </w:t>
      </w:r>
      <w:r w:rsidR="00A552CE">
        <w:t xml:space="preserve">rispettivamente </w:t>
      </w:r>
      <w:r w:rsidR="003B4194">
        <w:t>sul lato terra e mare della sicurezza.</w:t>
      </w:r>
    </w:p>
    <w:p w:rsidR="008D7D6B" w:rsidRDefault="003B4194" w:rsidP="00724A4C">
      <w:pPr>
        <w:spacing w:after="0" w:line="240" w:lineRule="auto"/>
        <w:jc w:val="both"/>
      </w:pPr>
      <w:r>
        <w:t>A Genova invece le ordinanze sono due</w:t>
      </w:r>
      <w:r w:rsidR="00496D81">
        <w:t xml:space="preserve"> distinte.</w:t>
      </w:r>
    </w:p>
    <w:p w:rsidR="00694AA6" w:rsidRDefault="00A552CE" w:rsidP="00164A89">
      <w:pPr>
        <w:spacing w:after="0" w:line="240" w:lineRule="auto"/>
        <w:jc w:val="both"/>
      </w:pPr>
      <w:r>
        <w:t xml:space="preserve">Questo significa che negli atti dell’AP </w:t>
      </w:r>
      <w:r w:rsidR="008D7D6B">
        <w:t>non c’è parola</w:t>
      </w:r>
      <w:r>
        <w:t xml:space="preserve"> </w:t>
      </w:r>
      <w:r w:rsidR="008D7D6B">
        <w:t xml:space="preserve">sul </w:t>
      </w:r>
      <w:r w:rsidR="008D7D6B" w:rsidRPr="00A552CE">
        <w:rPr>
          <w:b/>
          <w:bCs/>
        </w:rPr>
        <w:t>transito delle navi che abbiano a bordo merci pericolose</w:t>
      </w:r>
      <w:r w:rsidR="008D7D6B">
        <w:t xml:space="preserve">, cioè merci che non sono caricate e scaricate a Genova ma che sono già a bordo </w:t>
      </w:r>
      <w:r w:rsidR="001148DB">
        <w:t xml:space="preserve">della nave </w:t>
      </w:r>
      <w:r w:rsidR="008D7D6B">
        <w:t xml:space="preserve">e proseguono. </w:t>
      </w:r>
      <w:r>
        <w:t>Non è indifferente</w:t>
      </w:r>
      <w:r w:rsidR="00496D81">
        <w:t xml:space="preserve"> per il porto</w:t>
      </w:r>
      <w:r>
        <w:t>, perché</w:t>
      </w:r>
      <w:r w:rsidR="008D7D6B">
        <w:t xml:space="preserve"> </w:t>
      </w:r>
      <w:r w:rsidR="001148DB">
        <w:t xml:space="preserve">sono navi che </w:t>
      </w:r>
      <w:r w:rsidR="008D7D6B">
        <w:t>ormeggiano</w:t>
      </w:r>
      <w:r w:rsidR="00164A89">
        <w:t xml:space="preserve"> nei terminal</w:t>
      </w:r>
      <w:r w:rsidR="008D7D6B">
        <w:t>, su cui vanno a lavorare portuali e non</w:t>
      </w:r>
      <w:r w:rsidR="00724A4C">
        <w:t xml:space="preserve">, che attraccano vicino a altre navi e </w:t>
      </w:r>
      <w:r w:rsidR="00164A89">
        <w:t xml:space="preserve">anche </w:t>
      </w:r>
      <w:r>
        <w:t xml:space="preserve">alle case. </w:t>
      </w:r>
    </w:p>
    <w:p w:rsidR="00164A89" w:rsidRDefault="00694AA6" w:rsidP="00164A89">
      <w:pPr>
        <w:spacing w:after="0" w:line="240" w:lineRule="auto"/>
        <w:jc w:val="both"/>
      </w:pPr>
      <w:r>
        <w:t>Il transito delle navi r</w:t>
      </w:r>
      <w:r w:rsidR="00496D81">
        <w:t xml:space="preserve">ientra perciò </w:t>
      </w:r>
      <w:r w:rsidR="00164A89">
        <w:t xml:space="preserve">a pieno titolo </w:t>
      </w:r>
      <w:r w:rsidR="00496D81">
        <w:t xml:space="preserve">nelle responsabilità sulla sicurezza </w:t>
      </w:r>
      <w:r w:rsidR="00164A89">
        <w:t>delle persone e delle cose</w:t>
      </w:r>
      <w:r w:rsidR="00496D81">
        <w:t xml:space="preserve"> </w:t>
      </w:r>
      <w:r w:rsidR="00164A89">
        <w:t>in capo a</w:t>
      </w:r>
      <w:r w:rsidR="00496D81">
        <w:t xml:space="preserve">ll’AP. </w:t>
      </w:r>
      <w:r>
        <w:t>Inoltre,</w:t>
      </w:r>
      <w:r w:rsidR="00164A89">
        <w:t xml:space="preserve"> nell’ordinanza non c’è alcun riferimento alla legge 185/1990 (</w:t>
      </w:r>
      <w:r w:rsidR="00164A89">
        <w:t>“Nuove norme sul controllo dell'esportazione, importazione e transito dei</w:t>
      </w:r>
      <w:r w:rsidR="00164A89">
        <w:t xml:space="preserve"> </w:t>
      </w:r>
      <w:r w:rsidR="00164A89">
        <w:t>materiali di armamento”</w:t>
      </w:r>
      <w:r w:rsidR="00164A89">
        <w:t xml:space="preserve">) che all’art.1 recita: </w:t>
      </w:r>
      <w:r w:rsidR="00164A89" w:rsidRPr="00164A89">
        <w:rPr>
          <w:i/>
          <w:iCs/>
        </w:rPr>
        <w:t>L'esportazione, l'importazione e il transito di materiale di armamento nonché la cessione delle relative</w:t>
      </w:r>
      <w:r w:rsidR="00164A89" w:rsidRPr="00164A89">
        <w:rPr>
          <w:i/>
          <w:iCs/>
        </w:rPr>
        <w:t xml:space="preserve"> </w:t>
      </w:r>
      <w:r w:rsidR="00164A89" w:rsidRPr="00164A89">
        <w:rPr>
          <w:i/>
          <w:iCs/>
        </w:rPr>
        <w:t>licenze di produzione devono essere conformi alla politica estera e di difesa dell'Italia. Tali operazioni</w:t>
      </w:r>
      <w:r w:rsidR="00164A89" w:rsidRPr="00164A89">
        <w:rPr>
          <w:i/>
          <w:iCs/>
        </w:rPr>
        <w:t xml:space="preserve"> </w:t>
      </w:r>
      <w:r w:rsidR="00164A89" w:rsidRPr="00164A89">
        <w:rPr>
          <w:i/>
          <w:iCs/>
        </w:rPr>
        <w:t>vengono regolamentate dallo Stato secondo i principi della Costituzione repubblicana che ripudia la</w:t>
      </w:r>
      <w:r w:rsidR="00164A89" w:rsidRPr="00164A89">
        <w:rPr>
          <w:i/>
          <w:iCs/>
        </w:rPr>
        <w:t xml:space="preserve"> </w:t>
      </w:r>
      <w:r w:rsidR="00164A89" w:rsidRPr="00164A89">
        <w:rPr>
          <w:i/>
          <w:iCs/>
        </w:rPr>
        <w:t>guerra come mezzo di risoluzione delle controversie internazionali</w:t>
      </w:r>
      <w:r w:rsidR="00164A89">
        <w:t>.</w:t>
      </w:r>
      <w:r w:rsidR="00164A89">
        <w:t xml:space="preserve"> Riferimento che invece, ad esempio, il porto di Trieste nella sua ordinanza congiunta con la CP</w:t>
      </w:r>
      <w:r w:rsidR="0094611E">
        <w:t>,</w:t>
      </w:r>
      <w:r w:rsidR="00164A89">
        <w:t xml:space="preserve"> </w:t>
      </w:r>
      <w:r w:rsidR="0094611E">
        <w:t>riporta</w:t>
      </w:r>
      <w:r w:rsidR="00164A89">
        <w:t xml:space="preserve"> a segnalare la precisa responsabilità dell’AP in questa materia.</w:t>
      </w:r>
    </w:p>
    <w:p w:rsidR="00D07BF0" w:rsidRDefault="00164A89" w:rsidP="00164A89">
      <w:pPr>
        <w:spacing w:after="0" w:line="240" w:lineRule="auto"/>
        <w:jc w:val="both"/>
      </w:pPr>
      <w:r>
        <w:t xml:space="preserve">L’AP di Genova, con </w:t>
      </w:r>
      <w:r w:rsidR="0094611E">
        <w:t xml:space="preserve">una prova di </w:t>
      </w:r>
      <w:r w:rsidR="0094611E">
        <w:t xml:space="preserve">scarsa </w:t>
      </w:r>
      <w:r>
        <w:t xml:space="preserve">responsabilità </w:t>
      </w:r>
      <w:r w:rsidR="0094611E">
        <w:t xml:space="preserve">istituzionale </w:t>
      </w:r>
      <w:r>
        <w:t xml:space="preserve">e </w:t>
      </w:r>
      <w:r w:rsidR="0094611E">
        <w:t>di superficialità</w:t>
      </w:r>
      <w:r>
        <w:t xml:space="preserve"> amministrativa</w:t>
      </w:r>
      <w:r w:rsidR="0094611E">
        <w:t xml:space="preserve"> ha già fatto un anno fa una pessima figura</w:t>
      </w:r>
      <w:r w:rsidR="00D07BF0">
        <w:t xml:space="preserve"> sotto questo profilo</w:t>
      </w:r>
      <w:r w:rsidR="0094611E">
        <w:t xml:space="preserve">. Quando, in occasione dell’arrivo della stessa nave Bahri Yanbu, furono i portuali a dovere dimostrare che il carico spacciato per civile dal caricatore e dall’agenzia marittima e confermato tale dall’AP, in realtà era militare e diretto verso la guerra in Yemen. </w:t>
      </w:r>
    </w:p>
    <w:p w:rsidR="00694AA6" w:rsidRDefault="00694AA6" w:rsidP="00164A89">
      <w:pPr>
        <w:spacing w:after="0" w:line="240" w:lineRule="auto"/>
        <w:jc w:val="both"/>
      </w:pPr>
      <w:r w:rsidRPr="00694AA6">
        <w:drawing>
          <wp:anchor distT="0" distB="0" distL="114300" distR="114300" simplePos="0" relativeHeight="251659776" behindDoc="0" locked="0" layoutInCell="1" allowOverlap="1" wp14:anchorId="4877D8DC">
            <wp:simplePos x="0" y="0"/>
            <wp:positionH relativeFrom="column">
              <wp:posOffset>3528060</wp:posOffset>
            </wp:positionH>
            <wp:positionV relativeFrom="paragraph">
              <wp:posOffset>46355</wp:posOffset>
            </wp:positionV>
            <wp:extent cx="2590800" cy="194500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11E">
        <w:t>A quasi un anno di distanza la Yanbu torna</w:t>
      </w:r>
      <w:r>
        <w:t>, dopo avere scalato tra gli altri porti anche Bilbao,</w:t>
      </w:r>
      <w:r w:rsidR="0094611E">
        <w:t xml:space="preserve"> </w:t>
      </w:r>
      <w:r>
        <w:t xml:space="preserve">e i media spagnoli hanno riferito </w:t>
      </w:r>
      <w:r>
        <w:t>e fotografato</w:t>
      </w:r>
      <w:r>
        <w:t xml:space="preserve"> che almeno </w:t>
      </w:r>
      <w:r w:rsidR="009F034E">
        <w:t>5</w:t>
      </w:r>
      <w:r>
        <w:t xml:space="preserve"> container caric</w:t>
      </w:r>
      <w:r w:rsidR="009F034E">
        <w:t>hi</w:t>
      </w:r>
      <w:r>
        <w:t xml:space="preserve"> di esplosivo </w:t>
      </w:r>
      <w:r w:rsidR="009F034E">
        <w:t>sono</w:t>
      </w:r>
      <w:r>
        <w:t xml:space="preserve"> stat</w:t>
      </w:r>
      <w:r w:rsidR="009F034E">
        <w:t>i</w:t>
      </w:r>
      <w:r>
        <w:t xml:space="preserve"> caricat</w:t>
      </w:r>
      <w:r w:rsidR="009F034E">
        <w:t>i (uno fotografato, vedi immagine di lato)</w:t>
      </w:r>
      <w:r>
        <w:t xml:space="preserve">, </w:t>
      </w:r>
      <w:r w:rsidR="009F034E">
        <w:t>oltre a una decina di veicoli militari</w:t>
      </w:r>
      <w:r>
        <w:t xml:space="preserve">. </w:t>
      </w:r>
    </w:p>
    <w:p w:rsidR="008D7D6B" w:rsidRDefault="00694AA6" w:rsidP="00D07BF0">
      <w:pPr>
        <w:spacing w:after="0" w:line="240" w:lineRule="auto"/>
        <w:jc w:val="both"/>
      </w:pPr>
      <w:r>
        <w:t>Se questo è il carico, oltre a tutte le altre merci eventualmente pericolose</w:t>
      </w:r>
      <w:r w:rsidR="007C4041">
        <w:t xml:space="preserve"> presenti a bordo o in imbarco, l</w:t>
      </w:r>
      <w:r w:rsidR="00D07BF0">
        <w:t xml:space="preserve">’agenzia </w:t>
      </w:r>
      <w:r w:rsidR="007C4041">
        <w:t xml:space="preserve">raccomandataria della Bahri, ossia la Delta agenzia marittima Srl </w:t>
      </w:r>
      <w:r w:rsidR="0096721F">
        <w:t xml:space="preserve">lo </w:t>
      </w:r>
      <w:r w:rsidR="007C4041">
        <w:t xml:space="preserve">dovrà </w:t>
      </w:r>
      <w:r w:rsidR="00D07BF0">
        <w:t>documenta</w:t>
      </w:r>
      <w:r w:rsidR="007C4041">
        <w:t>re alla CP</w:t>
      </w:r>
      <w:r w:rsidR="0096721F">
        <w:t xml:space="preserve"> 24 ore</w:t>
      </w:r>
      <w:r w:rsidR="007C4041">
        <w:t xml:space="preserve"> prima dell’arrivo della nave</w:t>
      </w:r>
      <w:r w:rsidR="00D07BF0">
        <w:t xml:space="preserve"> </w:t>
      </w:r>
      <w:r w:rsidR="007C4041">
        <w:t xml:space="preserve">e ricevere </w:t>
      </w:r>
      <w:r w:rsidR="00D07BF0">
        <w:t>le</w:t>
      </w:r>
      <w:r w:rsidR="00D07BF0">
        <w:t xml:space="preserve"> d</w:t>
      </w:r>
      <w:r w:rsidR="007C4041">
        <w:t>isposizioni</w:t>
      </w:r>
      <w:r w:rsidR="00D07BF0">
        <w:t xml:space="preserve"> del caso in ordine </w:t>
      </w:r>
      <w:r w:rsidR="007C4041">
        <w:t>a</w:t>
      </w:r>
      <w:r w:rsidR="00D07BF0">
        <w:t>lle misure di sicurezza necessarie.</w:t>
      </w:r>
      <w:r w:rsidR="007C4041">
        <w:t xml:space="preserve"> Inoltre la nave dovrà ormeggiare e svolgere le operazioni portuali secondo procedure speciali di sicurezza, che </w:t>
      </w:r>
      <w:r w:rsidR="0096721F">
        <w:t xml:space="preserve">tra l’altro </w:t>
      </w:r>
      <w:r w:rsidR="007C4041">
        <w:t xml:space="preserve">ne permettano il rapido </w:t>
      </w:r>
      <w:r w:rsidR="0096721F">
        <w:t xml:space="preserve">allontanamento </w:t>
      </w:r>
      <w:r w:rsidR="007C4041">
        <w:t>in caso di pericolo.</w:t>
      </w:r>
      <w:r w:rsidR="0096721F">
        <w:t xml:space="preserve"> La CP dovrà vigilare anche con la consulenza del Chimico del porto. La complessità della normativa </w:t>
      </w:r>
      <w:r w:rsidR="0029405A">
        <w:t xml:space="preserve">richiede un rigore amministrativo e ispettivo che l’AP non è solita dimostrare soprattutto quando c’è da controllare gli interessi </w:t>
      </w:r>
      <w:r w:rsidR="009F034E">
        <w:t>dei caricatori, degli armatori e dei terminalisti, mentre qui è la pelle dei lavoratori e la sicurezza di tutti da salvaguardare.</w:t>
      </w:r>
    </w:p>
    <w:p w:rsidR="00EF537F" w:rsidRDefault="00EF537F" w:rsidP="00D07BF0">
      <w:pPr>
        <w:spacing w:after="0" w:line="240" w:lineRule="auto"/>
        <w:jc w:val="both"/>
      </w:pPr>
      <w:r>
        <w:t>PER QUESTO NON CI FIDIAMO</w:t>
      </w:r>
      <w:r w:rsidR="00B710DA">
        <w:t xml:space="preserve">. </w:t>
      </w:r>
      <w:r>
        <w:t>PRETENDIAMO CHE SIA RESO PUBBLICO IL MANIFESTO DI CARICO DELLA BAHRI YANBU</w:t>
      </w:r>
      <w:r w:rsidR="00B710DA">
        <w:t>,</w:t>
      </w:r>
      <w:r>
        <w:t xml:space="preserve"> CHE SIA GARANTITO UFFICIALMENTE DALLE ISTITUZIONI (AUTORITÀ PORTUALE, CAPITANERIA DI PORTO, PREFETTURA) IL RISPETTO DELLE LEGGI</w:t>
      </w:r>
      <w:r w:rsidR="00B710DA">
        <w:t xml:space="preserve"> SUL TRANSITO DELLE ARMI IN PORTO E IN PARTICOLARE IL DIVIETO DI TRAFFICO VERSO I TEATRI DI GUERRA. IL SINDACATO FACCIA LA SUA PARTE A TUTELA DEI LAVORATORI E DEI PRINCIPI DI PACE E COOPERAZIONE DEI POPOLI A CUI SI ISPIRA E DICHIARA DI AGIRE.</w:t>
      </w:r>
    </w:p>
    <w:p w:rsidR="00E062CA" w:rsidRPr="00E062CA" w:rsidRDefault="00E062CA" w:rsidP="00E062CA">
      <w:pPr>
        <w:spacing w:after="0" w:line="240" w:lineRule="auto"/>
        <w:jc w:val="center"/>
        <w:rPr>
          <w:b/>
          <w:bCs/>
        </w:rPr>
      </w:pPr>
      <w:r w:rsidRPr="00E062CA">
        <w:rPr>
          <w:b/>
          <w:bCs/>
        </w:rPr>
        <w:t>NO AI TRAFFICI DI ARMI E DI MORTE DAL PORTO DI GENOVA!</w:t>
      </w:r>
    </w:p>
    <w:p w:rsidR="00B710DA" w:rsidRDefault="00B710DA" w:rsidP="00D07BF0">
      <w:pPr>
        <w:spacing w:after="0" w:line="240" w:lineRule="auto"/>
        <w:jc w:val="both"/>
      </w:pPr>
    </w:p>
    <w:p w:rsidR="00066AD9" w:rsidRDefault="00B710DA" w:rsidP="00B710DA">
      <w:pPr>
        <w:spacing w:after="0" w:line="240" w:lineRule="auto"/>
        <w:jc w:val="right"/>
      </w:pPr>
      <w:r>
        <w:t>COLLETTIVO AUTONOMO LAVORATORI PORTUALI DI GENOVA</w:t>
      </w:r>
      <w:r w:rsidR="00E062CA">
        <w:t xml:space="preserve">, </w:t>
      </w:r>
      <w:bookmarkStart w:id="0" w:name="_GoBack"/>
      <w:bookmarkEnd w:id="0"/>
      <w:r>
        <w:t>12 febbraio 2020</w:t>
      </w:r>
    </w:p>
    <w:sectPr w:rsidR="00066AD9" w:rsidSect="00EF537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2AF8"/>
    <w:rsid w:val="00066AD9"/>
    <w:rsid w:val="001148DB"/>
    <w:rsid w:val="00164A89"/>
    <w:rsid w:val="001C12C4"/>
    <w:rsid w:val="001C573C"/>
    <w:rsid w:val="001F5575"/>
    <w:rsid w:val="0029405A"/>
    <w:rsid w:val="003B4194"/>
    <w:rsid w:val="00496D81"/>
    <w:rsid w:val="00694AA6"/>
    <w:rsid w:val="00724A4C"/>
    <w:rsid w:val="007C4041"/>
    <w:rsid w:val="00881C15"/>
    <w:rsid w:val="008D7D6B"/>
    <w:rsid w:val="0094611E"/>
    <w:rsid w:val="0096721F"/>
    <w:rsid w:val="009F034E"/>
    <w:rsid w:val="009F2EE5"/>
    <w:rsid w:val="00A552CE"/>
    <w:rsid w:val="00B710DA"/>
    <w:rsid w:val="00D07BF0"/>
    <w:rsid w:val="00E062CA"/>
    <w:rsid w:val="00E2157E"/>
    <w:rsid w:val="00EF537F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8FDC"/>
  <w15:chartTrackingRefBased/>
  <w15:docId w15:val="{CB36E2E4-F48C-410E-98A7-425BD55B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15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1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Degl'Innocenti</dc:creator>
  <cp:keywords/>
  <dc:description/>
  <cp:lastModifiedBy>Riccardo Degl'Innocenti</cp:lastModifiedBy>
  <cp:revision>3</cp:revision>
  <cp:lastPrinted>2020-02-12T11:19:00Z</cp:lastPrinted>
  <dcterms:created xsi:type="dcterms:W3CDTF">2020-02-11T11:35:00Z</dcterms:created>
  <dcterms:modified xsi:type="dcterms:W3CDTF">2020-02-12T11:36:00Z</dcterms:modified>
</cp:coreProperties>
</file>