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F4" w:rsidRPr="00BE5D9E" w:rsidRDefault="00E450EA">
      <w:pPr>
        <w:rPr>
          <w:b/>
          <w:sz w:val="32"/>
          <w:szCs w:val="32"/>
        </w:rPr>
      </w:pPr>
      <w:r w:rsidRPr="00BE5D9E">
        <w:rPr>
          <w:b/>
          <w:sz w:val="32"/>
          <w:szCs w:val="32"/>
        </w:rPr>
        <w:t>“Andrà tutto bene” ? improbabile</w:t>
      </w:r>
      <w:r w:rsidR="00916F62">
        <w:rPr>
          <w:b/>
          <w:sz w:val="32"/>
          <w:szCs w:val="32"/>
        </w:rPr>
        <w:t xml:space="preserve">. Cominciamo con il cambiare </w:t>
      </w:r>
      <w:proofErr w:type="spellStart"/>
      <w:r w:rsidR="00916F62">
        <w:rPr>
          <w:b/>
          <w:sz w:val="32"/>
          <w:szCs w:val="32"/>
        </w:rPr>
        <w:t>Bretton</w:t>
      </w:r>
      <w:proofErr w:type="spellEnd"/>
      <w:r w:rsidR="00916F62">
        <w:rPr>
          <w:b/>
          <w:sz w:val="32"/>
          <w:szCs w:val="32"/>
        </w:rPr>
        <w:t xml:space="preserve"> Woods</w:t>
      </w:r>
    </w:p>
    <w:p w:rsidR="00E450EA" w:rsidRDefault="00E450EA">
      <w:r>
        <w:t>Coronavirus: si sprecano le frasi fatte, frutto di  specialisti della comunicazione molto “governativi”, non solo in Italia, come l’”Andrà tutto bene” affisso su balconi e scuole, con il classico arcobaleno disegnato fin dai bambini.</w:t>
      </w:r>
    </w:p>
    <w:p w:rsidR="00E450EA" w:rsidRDefault="00E450EA">
      <w:r>
        <w:t>Ma anche il “</w:t>
      </w:r>
      <w:r w:rsidR="0034537E">
        <w:t>n</w:t>
      </w:r>
      <w:r>
        <w:t xml:space="preserve">ulla sarà più come prima”, più probabile, ma bisognerà vedere in quale direzione si orienterà “il cambiamento”.  Se si dovesse giudicare  da alcune avvisaglie (fabbriche d’armi  aperte, </w:t>
      </w:r>
      <w:r w:rsidR="0034537E">
        <w:t xml:space="preserve">resistenze di Germania e Olanda ad allargare la borsa, </w:t>
      </w:r>
      <w:r>
        <w:t xml:space="preserve">scudo penale per dirigenti sanitari leghisti, </w:t>
      </w:r>
      <w:proofErr w:type="spellStart"/>
      <w:r>
        <w:t>ecc</w:t>
      </w:r>
      <w:proofErr w:type="spellEnd"/>
      <w:r>
        <w:t>)</w:t>
      </w:r>
      <w:r w:rsidR="0034537E">
        <w:t xml:space="preserve"> non c </w:t>
      </w:r>
      <w:r w:rsidR="0034537E" w:rsidRPr="0034537E">
        <w:t>’è da stare molto allegri</w:t>
      </w:r>
      <w:r w:rsidR="0034537E">
        <w:t xml:space="preserve"> …</w:t>
      </w:r>
      <w:r w:rsidR="006E5549">
        <w:t xml:space="preserve"> </w:t>
      </w:r>
      <w:r w:rsidR="00DF03C9">
        <w:t>I</w:t>
      </w:r>
      <w:r w:rsidR="006E5549">
        <w:t xml:space="preserve">l massimo dell’ipocrisia di sistema si raggiunge però quando si afferma “La salute prima di tutto”, quando è evidente alla parte più consapevole </w:t>
      </w:r>
      <w:r w:rsidR="006E5549" w:rsidRPr="006E5549">
        <w:t>della popolazione</w:t>
      </w:r>
      <w:r w:rsidR="006E2454">
        <w:t xml:space="preserve"> che la salute è stata da sempre la cenerentola dopo sua maestà il PIL</w:t>
      </w:r>
      <w:r w:rsidR="00E60864">
        <w:t>,</w:t>
      </w:r>
      <w:r w:rsidR="006E2454">
        <w:t xml:space="preserve"> la produttività</w:t>
      </w:r>
      <w:r w:rsidR="00E60864">
        <w:t xml:space="preserve"> sul lavoro, i tagli alla sanità</w:t>
      </w:r>
      <w:r w:rsidR="006E2454">
        <w:t>.</w:t>
      </w:r>
    </w:p>
    <w:p w:rsidR="00CD1962" w:rsidRPr="00BE5D9E" w:rsidRDefault="0034537E" w:rsidP="00CD1962">
      <w:pPr>
        <w:rPr>
          <w:i/>
        </w:rPr>
      </w:pPr>
      <w:r>
        <w:t>Ma andiamo con ordine. Guido Viale in un s</w:t>
      </w:r>
      <w:r w:rsidR="006E2454">
        <w:t xml:space="preserve">uo </w:t>
      </w:r>
      <w:r>
        <w:t>recente intervento</w:t>
      </w:r>
      <w:r w:rsidR="00CD1962">
        <w:rPr>
          <w:rStyle w:val="Rimandonotaapidipagina"/>
        </w:rPr>
        <w:footnoteReference w:id="1"/>
      </w:r>
      <w:r>
        <w:t xml:space="preserve"> </w:t>
      </w:r>
      <w:r w:rsidR="00CD1962">
        <w:t xml:space="preserve"> scrive:”</w:t>
      </w:r>
      <w:r w:rsidR="00CD1962" w:rsidRPr="00CD1962">
        <w:t xml:space="preserve"> </w:t>
      </w:r>
      <w:r w:rsidR="00CD1962" w:rsidRPr="00BE5D9E">
        <w:rPr>
          <w:i/>
        </w:rPr>
        <w:t>C’è infine un settore di cui nessuno parla, che fa in qualche modo da barr</w:t>
      </w:r>
      <w:r w:rsidR="00E60864" w:rsidRPr="00BE5D9E">
        <w:rPr>
          <w:i/>
        </w:rPr>
        <w:t xml:space="preserve">iera tra i molti – lavoratori e </w:t>
      </w:r>
      <w:r w:rsidR="00CD1962" w:rsidRPr="00BE5D9E">
        <w:rPr>
          <w:i/>
        </w:rPr>
        <w:t>non – che vivono alla base della piramide economica e i pochi che ne re</w:t>
      </w:r>
      <w:r w:rsidR="00E60864" w:rsidRPr="00BE5D9E">
        <w:rPr>
          <w:i/>
        </w:rPr>
        <w:t xml:space="preserve">ggono le fila. Ed è forse, dopo </w:t>
      </w:r>
      <w:r w:rsidR="00CD1962" w:rsidRPr="00BE5D9E">
        <w:rPr>
          <w:i/>
        </w:rPr>
        <w:t xml:space="preserve">il turismo, il settore più sviluppato e articolato del mondo: </w:t>
      </w:r>
      <w:r w:rsidR="00CD1962" w:rsidRPr="00BE5D9E">
        <w:rPr>
          <w:b/>
          <w:i/>
        </w:rPr>
        <w:t>quello del marketing e della pubblicità</w:t>
      </w:r>
      <w:r w:rsidR="00E60864" w:rsidRPr="00BE5D9E">
        <w:rPr>
          <w:i/>
        </w:rPr>
        <w:t xml:space="preserve">, vera </w:t>
      </w:r>
      <w:r w:rsidR="00CD1962" w:rsidRPr="00BE5D9E">
        <w:rPr>
          <w:i/>
        </w:rPr>
        <w:t>arma di distrazione di massa per promuovere l’accettazione del mondo c</w:t>
      </w:r>
      <w:r w:rsidR="00E60864" w:rsidRPr="00BE5D9E">
        <w:rPr>
          <w:i/>
        </w:rPr>
        <w:t xml:space="preserve">om’è. E’ il vero universo della </w:t>
      </w:r>
      <w:r w:rsidR="00CD1962" w:rsidRPr="00BE5D9E">
        <w:rPr>
          <w:i/>
        </w:rPr>
        <w:t xml:space="preserve">cultura contemporanea, quella che plasma lo spirito di un’epoca </w:t>
      </w:r>
      <w:r w:rsidR="00E60864" w:rsidRPr="00BE5D9E">
        <w:rPr>
          <w:i/>
        </w:rPr>
        <w:t xml:space="preserve">e a cui è facile ricondurre una </w:t>
      </w:r>
      <w:r w:rsidR="00CD1962" w:rsidRPr="00BE5D9E">
        <w:rPr>
          <w:i/>
        </w:rPr>
        <w:t>molteplicità di ruoli “creativi”: grafici e copywriter, ma anche artisti e scrittori che ne influenzano</w:t>
      </w:r>
      <w:r w:rsidR="00E60864" w:rsidRPr="00BE5D9E">
        <w:rPr>
          <w:i/>
        </w:rPr>
        <w:t xml:space="preserve"> lo stile, </w:t>
      </w:r>
      <w:r w:rsidR="00CD1962" w:rsidRPr="00BE5D9E">
        <w:rPr>
          <w:i/>
        </w:rPr>
        <w:t xml:space="preserve">divulgatori e persuasori che lo diffondono, sociologi e stilisti, attori e </w:t>
      </w:r>
      <w:r w:rsidR="00E60864" w:rsidRPr="00BE5D9E">
        <w:rPr>
          <w:i/>
        </w:rPr>
        <w:t xml:space="preserve">indossatrici, e uomini-macchina </w:t>
      </w:r>
      <w:r w:rsidR="00CD1962" w:rsidRPr="00BE5D9E">
        <w:rPr>
          <w:i/>
        </w:rPr>
        <w:t>delle rilevazioni demoscopiche (sempre più concentrate nelle</w:t>
      </w:r>
      <w:r w:rsidR="00E60864" w:rsidRPr="00BE5D9E">
        <w:rPr>
          <w:i/>
        </w:rPr>
        <w:t xml:space="preserve"> centrali del capitalismo della </w:t>
      </w:r>
      <w:r w:rsidR="00CD1962" w:rsidRPr="00BE5D9E">
        <w:rPr>
          <w:i/>
        </w:rPr>
        <w:t xml:space="preserve">sorveglianza). La conversione ecologica ha bisogno anche di loro, </w:t>
      </w:r>
      <w:r w:rsidR="00CD1962" w:rsidRPr="00BE5D9E">
        <w:rPr>
          <w:b/>
          <w:i/>
        </w:rPr>
        <w:t>ma n</w:t>
      </w:r>
      <w:r w:rsidR="00E60864" w:rsidRPr="00BE5D9E">
        <w:rPr>
          <w:b/>
          <w:i/>
        </w:rPr>
        <w:t>on nei loro ruoli attuali</w:t>
      </w:r>
      <w:r w:rsidR="00E60864" w:rsidRPr="00BE5D9E">
        <w:rPr>
          <w:i/>
        </w:rPr>
        <w:t xml:space="preserve">. E il </w:t>
      </w:r>
      <w:r w:rsidR="00CD1962" w:rsidRPr="00BE5D9E">
        <w:rPr>
          <w:i/>
        </w:rPr>
        <w:t>crollo del loro settore potrebbe liberare una massa compressa di creati</w:t>
      </w:r>
      <w:r w:rsidR="00E60864" w:rsidRPr="00BE5D9E">
        <w:rPr>
          <w:i/>
        </w:rPr>
        <w:t xml:space="preserve">vità diffusa capace di cambiare </w:t>
      </w:r>
      <w:r w:rsidR="00CD1962" w:rsidRPr="00BE5D9E">
        <w:rPr>
          <w:i/>
        </w:rPr>
        <w:t>l’immagine del mondo.</w:t>
      </w:r>
      <w:r w:rsidR="00E60864" w:rsidRPr="00BE5D9E">
        <w:rPr>
          <w:i/>
        </w:rPr>
        <w:t>”</w:t>
      </w:r>
    </w:p>
    <w:p w:rsidR="0034537E" w:rsidRDefault="00E60864" w:rsidP="00CD1962">
      <w:r>
        <w:t>E’ il settore che ha coniato, a pro del potere, l</w:t>
      </w:r>
      <w:r w:rsidR="00B95AC4">
        <w:t xml:space="preserve">o slogan consolatorio </w:t>
      </w:r>
      <w:r>
        <w:t xml:space="preserve">”Andrà tutto bene”. Mentre sta andando tutto male, per essere sintetici: disoccupazione dilagante, diseguaglianze abissali, inquinamento, guerre, </w:t>
      </w:r>
      <w:r w:rsidR="00DF03C9">
        <w:t xml:space="preserve">milioni di profughi, </w:t>
      </w:r>
      <w:r>
        <w:t xml:space="preserve"> xenofobia,</w:t>
      </w:r>
      <w:r w:rsidR="00DF03C9">
        <w:t xml:space="preserve"> </w:t>
      </w:r>
      <w:r w:rsidR="00B95AC4">
        <w:t xml:space="preserve">cambiamenti climatici </w:t>
      </w:r>
      <w:r w:rsidR="00DF03C9">
        <w:t>e non per ultimo inadeguatezza   sanitaria,</w:t>
      </w:r>
      <w:r>
        <w:t xml:space="preserve"> ecc.  </w:t>
      </w:r>
    </w:p>
    <w:p w:rsidR="00DF03C9" w:rsidRDefault="00BE5D9E" w:rsidP="00CD1962">
      <w:r>
        <w:t>R</w:t>
      </w:r>
      <w:r w:rsidR="00DF03C9">
        <w:t>iguardo al “nulla sarà più come prima” si possono fare due scenari, contrapposti. Il primo forse utopistico per il potere consolidato, in realtà l’unico re</w:t>
      </w:r>
      <w:r w:rsidR="00B95AC4">
        <w:t>a</w:t>
      </w:r>
      <w:r w:rsidR="00DF03C9">
        <w:t>listico:</w:t>
      </w:r>
    </w:p>
    <w:p w:rsidR="00B95AC4" w:rsidRPr="00F446FF" w:rsidRDefault="00B95AC4" w:rsidP="00CD1962">
      <w:pPr>
        <w:rPr>
          <w:b/>
        </w:rPr>
      </w:pPr>
      <w:r w:rsidRPr="00F446FF">
        <w:rPr>
          <w:b/>
        </w:rPr>
        <w:t>scenario riformatore</w:t>
      </w:r>
    </w:p>
    <w:p w:rsidR="00DF03C9" w:rsidRDefault="00DF03C9" w:rsidP="00B95AC4">
      <w:pPr>
        <w:pStyle w:val="Paragrafoelenco"/>
        <w:numPr>
          <w:ilvl w:val="0"/>
          <w:numId w:val="1"/>
        </w:numPr>
      </w:pPr>
      <w:r>
        <w:t xml:space="preserve">rivedere in profondità il sistema economico-monetario, a guida statunitense, fondato a </w:t>
      </w:r>
      <w:proofErr w:type="spellStart"/>
      <w:r>
        <w:t>Bretton</w:t>
      </w:r>
      <w:proofErr w:type="spellEnd"/>
      <w:r>
        <w:t xml:space="preserve"> Woods </w:t>
      </w:r>
      <w:r w:rsidR="004327F2">
        <w:t>n</w:t>
      </w:r>
      <w:r>
        <w:t xml:space="preserve">el </w:t>
      </w:r>
      <w:r w:rsidR="00146C5D">
        <w:t xml:space="preserve"> luglio </w:t>
      </w:r>
      <w:r>
        <w:t>1944, con il dollaro al centro dell’economia mondiale</w:t>
      </w:r>
      <w:r w:rsidR="00B95AC4">
        <w:t xml:space="preserve">. Molte cose sono cambiate da allora: il dollaro è ormai quasi carta straccia, perché non ha </w:t>
      </w:r>
      <w:r w:rsidR="000B3ED4">
        <w:t xml:space="preserve">più </w:t>
      </w:r>
      <w:r w:rsidR="00B95AC4" w:rsidRPr="00B95AC4">
        <w:t>alle spalle</w:t>
      </w:r>
      <w:r w:rsidR="00B95AC4">
        <w:t xml:space="preserve"> un’economia solida, ma anzi un cumulo di debito </w:t>
      </w:r>
      <w:r w:rsidR="00033F92">
        <w:t xml:space="preserve">interno e </w:t>
      </w:r>
      <w:r w:rsidR="00B95AC4">
        <w:t>verso l’estero</w:t>
      </w:r>
      <w:r w:rsidR="00A45BE6">
        <w:rPr>
          <w:rStyle w:val="Rimandonotaapidipagina"/>
        </w:rPr>
        <w:footnoteReference w:id="2"/>
      </w:r>
      <w:r w:rsidR="00B95AC4">
        <w:t>.</w:t>
      </w:r>
      <w:r w:rsidR="000C6667">
        <w:t xml:space="preserve"> Debito che non verrà mai ripagato, e che si regge sulla propaganda e sulla superiorità militare. Il dollaro potrebbe essere sostituito, negli scambi globali, da una moneta virtuale sovranazionale, garantita dall’ONU e in particolare dalle economie di tutti i suoi stati membri. Va d</w:t>
      </w:r>
      <w:r w:rsidR="000B3ED4">
        <w:t>a</w:t>
      </w:r>
      <w:r w:rsidR="000C6667">
        <w:t xml:space="preserve">  sé che analoga radicale riforma dovrebbe investire il Fondo monetario internazionale e la Banca mondiale, </w:t>
      </w:r>
      <w:r w:rsidR="000B3ED4">
        <w:t xml:space="preserve">organismi partoriti a </w:t>
      </w:r>
      <w:proofErr w:type="spellStart"/>
      <w:r w:rsidR="000B3ED4">
        <w:t>Bretton</w:t>
      </w:r>
      <w:proofErr w:type="spellEnd"/>
      <w:r w:rsidR="000B3ED4">
        <w:t xml:space="preserve"> Woods, </w:t>
      </w:r>
      <w:proofErr w:type="spellStart"/>
      <w:r w:rsidR="000B3ED4">
        <w:t>affinchè</w:t>
      </w:r>
      <w:proofErr w:type="spellEnd"/>
      <w:r w:rsidR="000B3ED4">
        <w:t xml:space="preserve"> </w:t>
      </w:r>
      <w:r w:rsidR="000B3ED4">
        <w:lastRenderedPageBreak/>
        <w:t>si</w:t>
      </w:r>
      <w:r w:rsidR="00033F92">
        <w:t xml:space="preserve"> metta</w:t>
      </w:r>
      <w:r w:rsidR="00916F62">
        <w:t>no</w:t>
      </w:r>
      <w:r w:rsidR="000B3ED4">
        <w:t xml:space="preserve"> al servizio dello sviluppo sostenibile. La nuova moneta potrebbe chiamarsi significativamente “solidarietà”.</w:t>
      </w:r>
    </w:p>
    <w:p w:rsidR="000B3ED4" w:rsidRDefault="000B3ED4" w:rsidP="00B95AC4">
      <w:pPr>
        <w:pStyle w:val="Paragrafoelenco"/>
        <w:numPr>
          <w:ilvl w:val="0"/>
          <w:numId w:val="1"/>
        </w:numPr>
      </w:pPr>
      <w:r>
        <w:t>rimettere il debito sovrano degli stati più indebitati, a partire da quelli del terzo mondo, ma anche ad esempio dell’Italia e degli stessi Stati Uniti, ad almeno un terzo del livello attuale. E’ una delle premesse indispensabili per un mondo di pace</w:t>
      </w:r>
      <w:r w:rsidR="00916F62">
        <w:t xml:space="preserve"> e solidale</w:t>
      </w:r>
      <w:r>
        <w:t>.</w:t>
      </w:r>
    </w:p>
    <w:p w:rsidR="006873E6" w:rsidRDefault="00916F62" w:rsidP="00B95AC4">
      <w:pPr>
        <w:pStyle w:val="Paragrafoelenco"/>
        <w:numPr>
          <w:ilvl w:val="0"/>
          <w:numId w:val="1"/>
        </w:numPr>
      </w:pPr>
      <w:r>
        <w:t>riconvertire rapidamente l’industria delle armi, al servizio invece della diagnostica, della ricerca, del risparmio energetico,  della conversione ecologica</w:t>
      </w:r>
      <w:r w:rsidR="006873E6">
        <w:t xml:space="preserve"> dell’economia</w:t>
      </w:r>
      <w:r>
        <w:t>; azzerare la spesa militare, cominciando con la messa al bando delle armi nucleari</w:t>
      </w:r>
      <w:r w:rsidR="006873E6">
        <w:t>.</w:t>
      </w:r>
    </w:p>
    <w:p w:rsidR="006873E6" w:rsidRDefault="006873E6" w:rsidP="00B95AC4">
      <w:pPr>
        <w:pStyle w:val="Paragrafoelenco"/>
        <w:numPr>
          <w:ilvl w:val="0"/>
          <w:numId w:val="1"/>
        </w:numPr>
      </w:pPr>
      <w:r>
        <w:t>abolire i paradisi fiscali, a partire dall’Europa, uniformando un fisco equo e fortemente progressivo, per reperire risorse per lo sviluppo sostenibile e per i primari bisogni dei più poveri.</w:t>
      </w:r>
    </w:p>
    <w:p w:rsidR="000B3ED4" w:rsidRDefault="006873E6" w:rsidP="00B95AC4">
      <w:pPr>
        <w:pStyle w:val="Paragrafoelenco"/>
        <w:numPr>
          <w:ilvl w:val="0"/>
          <w:numId w:val="1"/>
        </w:numPr>
      </w:pPr>
      <w:r>
        <w:t xml:space="preserve">lotta senza quartiere ai cambiamenti climatici, prendendo anche atto della fine tendenziale delle </w:t>
      </w:r>
      <w:r w:rsidR="00916F62">
        <w:t xml:space="preserve"> </w:t>
      </w:r>
      <w:r>
        <w:t>risorse foss</w:t>
      </w:r>
      <w:bookmarkStart w:id="0" w:name="_GoBack"/>
      <w:bookmarkEnd w:id="0"/>
      <w:r>
        <w:t>ili</w:t>
      </w:r>
      <w:r>
        <w:t xml:space="preserve"> (gas e petrolio), ed avviando una grande riconversione dell’energia e dell’industria verso l’idrogeno, ottenuto dall’acqua di mare con energie rinnovabili (sole e vento). Si creerebbero tra l’altro milioni di nuovi posti di lavoro qualificati</w:t>
      </w:r>
      <w:r w:rsidR="00042D63">
        <w:t>, in ogni angolo del pianeta, a impatto zero.</w:t>
      </w:r>
    </w:p>
    <w:p w:rsidR="00042D63" w:rsidRDefault="00042D63" w:rsidP="00B95AC4">
      <w:pPr>
        <w:pStyle w:val="Paragrafoelenco"/>
        <w:numPr>
          <w:ilvl w:val="0"/>
          <w:numId w:val="1"/>
        </w:numPr>
      </w:pPr>
      <w:r>
        <w:t>limitare fortemente la produzione e i consumi di carne (bovina, suina, aviaria), fortissime fonti di diffusione di virus, di produzione climalterante di ammoniaca e di malattie negli umani, non solo obesità. Prendere atto che la produzione massiccia  di carni richiede quantità elevatissime di superfici agricole, disboscando aree- polmone e aumentando vertiginosamente l’impiego di diserbanti e pesticidi.</w:t>
      </w:r>
    </w:p>
    <w:p w:rsidR="00E732D2" w:rsidRDefault="00E732D2" w:rsidP="00B95AC4">
      <w:pPr>
        <w:pStyle w:val="Paragrafoelenco"/>
        <w:numPr>
          <w:ilvl w:val="0"/>
          <w:numId w:val="1"/>
        </w:numPr>
      </w:pPr>
      <w:r>
        <w:t xml:space="preserve">sradicare povertà, fame e malattie curabili dai paesi più fragili, sfruttati per secoli dal colonialismo europeo, innanzitutto in Africa. Al proposito si legga il libro di Paola </w:t>
      </w:r>
      <w:proofErr w:type="spellStart"/>
      <w:r>
        <w:t>Caforio</w:t>
      </w:r>
      <w:proofErr w:type="spellEnd"/>
      <w:r>
        <w:t xml:space="preserve"> e del sottoscritto “Quanto l’Europa deve restituire all’Africa”</w:t>
      </w:r>
      <w:r>
        <w:rPr>
          <w:rStyle w:val="Rimandonotaapidipagina"/>
        </w:rPr>
        <w:footnoteReference w:id="3"/>
      </w:r>
    </w:p>
    <w:p w:rsidR="004D6B25" w:rsidRDefault="004D6B25" w:rsidP="00B95AC4">
      <w:pPr>
        <w:pStyle w:val="Paragrafoelenco"/>
        <w:numPr>
          <w:ilvl w:val="0"/>
          <w:numId w:val="1"/>
        </w:numPr>
      </w:pPr>
      <w:r>
        <w:t>investire ingenti risorse sulla sanità  e sull’istruzione, mettendole al primo posto di un  nuovo welfare, non solo nel nord-occidente.</w:t>
      </w:r>
    </w:p>
    <w:p w:rsidR="007E59AB" w:rsidRDefault="00045F7E" w:rsidP="00B95AC4">
      <w:pPr>
        <w:pStyle w:val="Paragrafoelenco"/>
        <w:numPr>
          <w:ilvl w:val="0"/>
          <w:numId w:val="1"/>
        </w:numPr>
      </w:pPr>
      <w:r>
        <w:t xml:space="preserve">riformare in profondità il sistema informativo, liberandolo dalle leggi di mercato, e dando molto più spazio al pensiero critico, </w:t>
      </w:r>
      <w:proofErr w:type="spellStart"/>
      <w:r>
        <w:t>anzich</w:t>
      </w:r>
      <w:r w:rsidR="007E59AB">
        <w:t>è</w:t>
      </w:r>
      <w:proofErr w:type="spellEnd"/>
      <w:r>
        <w:t xml:space="preserve"> al pensiero unico dominante</w:t>
      </w:r>
    </w:p>
    <w:p w:rsidR="007E59AB" w:rsidRDefault="007E59AB" w:rsidP="00B95AC4">
      <w:pPr>
        <w:pStyle w:val="Paragrafoelenco"/>
        <w:numPr>
          <w:ilvl w:val="0"/>
          <w:numId w:val="1"/>
        </w:numPr>
      </w:pPr>
      <w:r>
        <w:t>rimuovere tutti gli embarghi, a partire da quelli a Cuba e all’Iran, a proseguire con quello alla Russia.</w:t>
      </w:r>
    </w:p>
    <w:p w:rsidR="004D6B25" w:rsidRDefault="00A11D7A" w:rsidP="00B95AC4">
      <w:pPr>
        <w:pStyle w:val="Paragrafoelenco"/>
        <w:numPr>
          <w:ilvl w:val="0"/>
          <w:numId w:val="1"/>
        </w:numPr>
      </w:pPr>
      <w:r>
        <w:t>sciogliere la NATO, ormai inutile e con una funzione provocatrice.</w:t>
      </w:r>
    </w:p>
    <w:p w:rsidR="004D6B25" w:rsidRPr="00F446FF" w:rsidRDefault="004D6B25" w:rsidP="004D6B25">
      <w:pPr>
        <w:rPr>
          <w:b/>
        </w:rPr>
      </w:pPr>
      <w:r w:rsidRPr="00F446FF">
        <w:rPr>
          <w:b/>
        </w:rPr>
        <w:t xml:space="preserve">scenario autoritario e conservatore dello status quo </w:t>
      </w:r>
    </w:p>
    <w:p w:rsidR="004D6B25" w:rsidRDefault="004D6B25" w:rsidP="004D6B25">
      <w:r>
        <w:t>E’ sicuramente lo scenario più probabile, visti i rapporti di forza</w:t>
      </w:r>
      <w:r w:rsidR="00045F7E">
        <w:t xml:space="preserve"> attuali, ma anche il più pericoloso e senza prospettive.  Nessuna delle istanze riformatrici viste sopra verrebbe adottata,  nonostante sia stato evidenziato dalla crisi virale in cui siamo immersi che è il </w:t>
      </w:r>
      <w:r w:rsidR="00045F7E" w:rsidRPr="0018647A">
        <w:rPr>
          <w:b/>
        </w:rPr>
        <w:t>mercato capitalistico</w:t>
      </w:r>
      <w:r w:rsidR="00045F7E">
        <w:t xml:space="preserve"> ad aver causato ciò che stiamo vivendo.</w:t>
      </w:r>
      <w:r w:rsidR="007E59AB">
        <w:t xml:space="preserve"> La tendenza perciò è alla guerra, non solo dei dazi, ma anche guerreggiata, asimmetrica e/o nucleare. Molti segnali ci indicano questo scenario cupo.</w:t>
      </w:r>
    </w:p>
    <w:p w:rsidR="003E769E" w:rsidRDefault="007E59AB" w:rsidP="004D6B25">
      <w:r>
        <w:t>1 – gli USA non sono affatto disponibili a mettere in discussione la loro supremazia  delle cannoniere</w:t>
      </w:r>
      <w:r w:rsidR="003E769E">
        <w:t xml:space="preserve"> e dei missili, con cui impongono ancora </w:t>
      </w:r>
      <w:proofErr w:type="spellStart"/>
      <w:r w:rsidR="003E769E">
        <w:t>Bretton</w:t>
      </w:r>
      <w:proofErr w:type="spellEnd"/>
      <w:r w:rsidR="003E769E">
        <w:t xml:space="preserve"> Woods ed il previlegio del dollaro. I loro maggiordomi europei d’altronde non perdono occasione per dichiararsi filo-atlantici, anche se civettano con la Cina (Via della </w:t>
      </w:r>
      <w:r w:rsidR="003E769E">
        <w:t>Seta,</w:t>
      </w:r>
      <w:r w:rsidR="003E769E">
        <w:t xml:space="preserve"> </w:t>
      </w:r>
      <w:r w:rsidR="003E769E">
        <w:t>Italia e Germania)</w:t>
      </w:r>
      <w:r w:rsidR="003E769E">
        <w:t xml:space="preserve"> per bassi fini di mercato.</w:t>
      </w:r>
    </w:p>
    <w:p w:rsidR="00A11D7A" w:rsidRDefault="003E769E" w:rsidP="004D6B25">
      <w:r>
        <w:lastRenderedPageBreak/>
        <w:t>2 – l’Europa, anziché emergere come potenza  politica lungimirante e unita, sprofonda nei propri egoismi nazionali, con l’Olanda a fare da testa di ariete nel mantenere i suoi previlegi fiscali. L’Europa,  gigante economico e nano politico</w:t>
      </w:r>
      <w:r w:rsidR="00A11D7A">
        <w:t xml:space="preserve">, probabilmente non </w:t>
      </w:r>
      <w:proofErr w:type="spellStart"/>
      <w:r w:rsidR="00A11D7A">
        <w:t>sopravviverà</w:t>
      </w:r>
      <w:proofErr w:type="spellEnd"/>
      <w:r w:rsidR="00A11D7A">
        <w:t xml:space="preserve"> al Coronavirus, e sprofonderà nella sua mediocrità e nei suoi egoismi, nel quadro filo-atlantico.</w:t>
      </w:r>
    </w:p>
    <w:p w:rsidR="00A11D7A" w:rsidRDefault="00A11D7A" w:rsidP="004D6B25">
      <w:r>
        <w:t xml:space="preserve">3- la compressione o la censura  delle voci critiche: in  Italia il governo ha creato una Commissione contro le </w:t>
      </w:r>
      <w:proofErr w:type="spellStart"/>
      <w:r>
        <w:t>fake</w:t>
      </w:r>
      <w:proofErr w:type="spellEnd"/>
      <w:r>
        <w:t xml:space="preserve"> news</w:t>
      </w:r>
      <w:r w:rsidR="002047CA">
        <w:t>, cioè contro le voci libere e critiche. Ritorniamo cioè allo slogan “Andrà tutto bene”, da non mettere in discussione, mentre sempre più cittadini stanno vedendo che sta andando tutto male.</w:t>
      </w:r>
    </w:p>
    <w:p w:rsidR="002047CA" w:rsidRDefault="002047CA" w:rsidP="004D6B25">
      <w:r>
        <w:t>4- la ripartenza o fase 2 si pre</w:t>
      </w:r>
      <w:r w:rsidR="003E167A">
        <w:t>para</w:t>
      </w:r>
      <w:r>
        <w:t xml:space="preserve"> con</w:t>
      </w:r>
      <w:r w:rsidR="003E167A">
        <w:t xml:space="preserve"> </w:t>
      </w:r>
      <w:r>
        <w:t xml:space="preserve">un’altra Commissione, presieduta da Vittorio </w:t>
      </w:r>
      <w:proofErr w:type="spellStart"/>
      <w:r>
        <w:t>Colao</w:t>
      </w:r>
      <w:proofErr w:type="spellEnd"/>
      <w:r>
        <w:t xml:space="preserve">, già AD di Vodafone: dopo gli “arresti domiciliari” per 60 milioni di italiani, la ripartenza si  attuerà con il 5G e con la schiavitù delle APP, che </w:t>
      </w:r>
      <w:r>
        <w:t>tramite g</w:t>
      </w:r>
      <w:r>
        <w:t xml:space="preserve">li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renderanno  i  </w:t>
      </w:r>
      <w:r w:rsidR="003E167A">
        <w:t>cittadini</w:t>
      </w:r>
      <w:r w:rsidR="003E167A">
        <w:t xml:space="preserve"> sorvegliati sempre, anche dopo la fase della ripartenza. Si prefigura, in altre parole, uno stato di polizia.</w:t>
      </w:r>
    </w:p>
    <w:p w:rsidR="003E167A" w:rsidRDefault="003E167A" w:rsidP="004D6B25">
      <w:r>
        <w:t xml:space="preserve">5-già nella fase attuale, gli unici ambienti che sono rimasti aperti sono (alcuni) ambienti di lavoro e i supermercati: in altre parole siamo ridotti a lavoratori e/o a consumatori, ciò che il sistema vuole che siamo: ma siamo anche o soprattutto persone. Questo aspetto </w:t>
      </w:r>
      <w:r w:rsidR="00F446FF">
        <w:t xml:space="preserve">probabilmente </w:t>
      </w:r>
      <w:r>
        <w:t>si accentuerà nella fase 2.</w:t>
      </w:r>
    </w:p>
    <w:p w:rsidR="00F446FF" w:rsidRDefault="00F446FF" w:rsidP="004D6B25">
      <w:r>
        <w:t>6- il ruolo della scienza e dei vaccini: come stiamo già vedendo, ci sarà un ruolo accentuato della “scienza” legata al potere</w:t>
      </w:r>
      <w:r w:rsidR="00883E1D">
        <w:t>. La “scienza” delega tutto alla scoperta del vaccino: ci sono una quarantina di aziende che sperimentano il vaccino, quindi si accentueranno  il p</w:t>
      </w:r>
      <w:r w:rsidR="00883E1D">
        <w:t xml:space="preserve">otere </w:t>
      </w:r>
      <w:r w:rsidR="00883E1D">
        <w:t xml:space="preserve"> </w:t>
      </w:r>
      <w:r>
        <w:t xml:space="preserve"> </w:t>
      </w:r>
      <w:r w:rsidR="00883E1D">
        <w:t>di queste aziende e i loro profitti.</w:t>
      </w:r>
    </w:p>
    <w:p w:rsidR="00883E1D" w:rsidRDefault="00883E1D" w:rsidP="004D6B25">
      <w:r>
        <w:t xml:space="preserve">7- una volta sconfitto il virus, tutto tornerà come prima: modello di sviluppo climalterante e inquinante, consumi di carne esorbitanti, disboscamenti, pesticidi, </w:t>
      </w:r>
      <w:r w:rsidR="00146C5D">
        <w:t xml:space="preserve"> produzioni d’armi al galoppo, </w:t>
      </w:r>
      <w:r>
        <w:t xml:space="preserve"> </w:t>
      </w:r>
      <w:proofErr w:type="spellStart"/>
      <w:r>
        <w:t>ecc</w:t>
      </w:r>
      <w:proofErr w:type="spellEnd"/>
      <w:r>
        <w:t xml:space="preserve">  … ma nel frattempo saranno zittite le voci libere e critiche.</w:t>
      </w:r>
    </w:p>
    <w:p w:rsidR="00883E1D" w:rsidRDefault="00883E1D" w:rsidP="004D6B25">
      <w:r>
        <w:t>Insomma, un grande disordine sotto il cielo, ma la situazione non è eccellente.</w:t>
      </w:r>
    </w:p>
    <w:p w:rsidR="00146C5D" w:rsidRDefault="00146C5D" w:rsidP="004D6B25">
      <w:r>
        <w:t>17.4.20</w:t>
      </w:r>
    </w:p>
    <w:p w:rsidR="00146C5D" w:rsidRDefault="00146C5D" w:rsidP="004D6B25">
      <w:r>
        <w:t>Maurizio Marchi per Medicina democratica</w:t>
      </w:r>
    </w:p>
    <w:p w:rsidR="007E59AB" w:rsidRDefault="003E769E" w:rsidP="004D6B25">
      <w:r>
        <w:t xml:space="preserve">  </w:t>
      </w:r>
    </w:p>
    <w:sectPr w:rsidR="007E59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61" w:rsidRDefault="00526C61" w:rsidP="00CD1962">
      <w:pPr>
        <w:spacing w:after="0" w:line="240" w:lineRule="auto"/>
      </w:pPr>
      <w:r>
        <w:separator/>
      </w:r>
    </w:p>
  </w:endnote>
  <w:endnote w:type="continuationSeparator" w:id="0">
    <w:p w:rsidR="00526C61" w:rsidRDefault="00526C61" w:rsidP="00CD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61" w:rsidRDefault="00526C61" w:rsidP="00CD1962">
      <w:pPr>
        <w:spacing w:after="0" w:line="240" w:lineRule="auto"/>
      </w:pPr>
      <w:r>
        <w:separator/>
      </w:r>
    </w:p>
  </w:footnote>
  <w:footnote w:type="continuationSeparator" w:id="0">
    <w:p w:rsidR="00526C61" w:rsidRDefault="00526C61" w:rsidP="00CD1962">
      <w:pPr>
        <w:spacing w:after="0" w:line="240" w:lineRule="auto"/>
      </w:pPr>
      <w:r>
        <w:continuationSeparator/>
      </w:r>
    </w:p>
  </w:footnote>
  <w:footnote w:id="1">
    <w:p w:rsidR="00CD1962" w:rsidRDefault="00CD196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="00E60864" w:rsidRPr="00A4461D">
          <w:rPr>
            <w:rStyle w:val="Collegamentoipertestuale"/>
          </w:rPr>
          <w:t>https://www.pressenza.com/it/2020/04/lunica-cura-e-la-conversione-ecologica/</w:t>
        </w:r>
      </w:hyperlink>
      <w:r w:rsidR="00E60864">
        <w:t xml:space="preserve"> </w:t>
      </w:r>
    </w:p>
  </w:footnote>
  <w:footnote w:id="2">
    <w:p w:rsidR="00A45BE6" w:rsidRDefault="00A45BE6">
      <w:pPr>
        <w:pStyle w:val="Testonotaapidipagina"/>
      </w:pPr>
      <w:r>
        <w:rPr>
          <w:rStyle w:val="Rimandonotaapidipagina"/>
        </w:rPr>
        <w:footnoteRef/>
      </w:r>
      <w:r>
        <w:t xml:space="preserve"> 6500 miliardi di dollari su un debito totale di 22.000 miliardi </w:t>
      </w:r>
      <w:hyperlink r:id="rId2" w:history="1">
        <w:r>
          <w:rPr>
            <w:rStyle w:val="Collegamentoipertestuale"/>
          </w:rPr>
          <w:t>https://www.italiaoggi.it/news/debito-pubblico-usa-lezioni-di-economia-2373376</w:t>
        </w:r>
      </w:hyperlink>
    </w:p>
  </w:footnote>
  <w:footnote w:id="3">
    <w:p w:rsidR="00E732D2" w:rsidRDefault="00E732D2" w:rsidP="00E732D2">
      <w:r>
        <w:rPr>
          <w:rStyle w:val="Rimandonotaapidipagina"/>
        </w:rPr>
        <w:footnoteRef/>
      </w:r>
      <w:r>
        <w:t xml:space="preserve"> reperibile qui a prezzo di costo </w:t>
      </w:r>
      <w:hyperlink r:id="rId3" w:history="1">
        <w:r w:rsidRPr="003E231B">
          <w:rPr>
            <w:rStyle w:val="Collegamentoipertestuale"/>
          </w:rPr>
          <w:t>https://ilmiolibro.kataweb.it/libro/saggistica/508904/quanto-leuropa-deve-restituire-allafrica/</w:t>
        </w:r>
      </w:hyperlink>
      <w:r>
        <w:t xml:space="preserve">  </w:t>
      </w:r>
    </w:p>
    <w:p w:rsidR="00E732D2" w:rsidRDefault="00E732D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50A7"/>
    <w:multiLevelType w:val="hybridMultilevel"/>
    <w:tmpl w:val="DE306990"/>
    <w:lvl w:ilvl="0" w:tplc="10BC8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EA"/>
    <w:rsid w:val="00033F92"/>
    <w:rsid w:val="00042D63"/>
    <w:rsid w:val="00045F7E"/>
    <w:rsid w:val="000B3ED4"/>
    <w:rsid w:val="000C6667"/>
    <w:rsid w:val="00146C5D"/>
    <w:rsid w:val="0018647A"/>
    <w:rsid w:val="002047CA"/>
    <w:rsid w:val="0034537E"/>
    <w:rsid w:val="003E167A"/>
    <w:rsid w:val="003E769E"/>
    <w:rsid w:val="004327F2"/>
    <w:rsid w:val="004D6B25"/>
    <w:rsid w:val="00526C61"/>
    <w:rsid w:val="005E4B67"/>
    <w:rsid w:val="006873E6"/>
    <w:rsid w:val="006D7A21"/>
    <w:rsid w:val="006E2454"/>
    <w:rsid w:val="006E5549"/>
    <w:rsid w:val="007E59AB"/>
    <w:rsid w:val="00883E1D"/>
    <w:rsid w:val="00916F62"/>
    <w:rsid w:val="00A11D7A"/>
    <w:rsid w:val="00A45BE6"/>
    <w:rsid w:val="00B95AC4"/>
    <w:rsid w:val="00BC3242"/>
    <w:rsid w:val="00BE5D9E"/>
    <w:rsid w:val="00C722F4"/>
    <w:rsid w:val="00CD1962"/>
    <w:rsid w:val="00DF03C9"/>
    <w:rsid w:val="00E450EA"/>
    <w:rsid w:val="00E60864"/>
    <w:rsid w:val="00E732D2"/>
    <w:rsid w:val="00F4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19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19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196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608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F0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19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19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196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608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F0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lmiolibro.kataweb.it/libro/saggistica/508904/quanto-leuropa-deve-restituire-allafrica/" TargetMode="External"/><Relationship Id="rId2" Type="http://schemas.openxmlformats.org/officeDocument/2006/relationships/hyperlink" Target="https://www.italiaoggi.it/news/debito-pubblico-usa-lezioni-di-economia-2373376" TargetMode="External"/><Relationship Id="rId1" Type="http://schemas.openxmlformats.org/officeDocument/2006/relationships/hyperlink" Target="https://www.pressenza.com/it/2020/04/lunica-cura-e-la-conversione-ecologic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3576F-AFAB-42B8-BA5B-390BA441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Marchi</dc:creator>
  <cp:lastModifiedBy>Marchi</cp:lastModifiedBy>
  <cp:revision>8</cp:revision>
  <dcterms:created xsi:type="dcterms:W3CDTF">2020-04-07T09:47:00Z</dcterms:created>
  <dcterms:modified xsi:type="dcterms:W3CDTF">2020-04-17T11:18:00Z</dcterms:modified>
</cp:coreProperties>
</file>